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62BEC" w:rsidRPr="004A5ACC" w:rsidRDefault="006759D1" w:rsidP="00E2737A">
      <w:pPr>
        <w:jc w:val="right"/>
        <w:rPr>
          <w:rFonts w:asciiTheme="majorHAnsi" w:hAnsiTheme="majorHAnsi" w:cstheme="majorHAnsi"/>
          <w:sz w:val="22"/>
          <w:szCs w:val="22"/>
        </w:rPr>
      </w:pPr>
      <w:r w:rsidRPr="004A5ACC">
        <w:rPr>
          <w:rFonts w:asciiTheme="majorHAnsi" w:hAnsiTheme="majorHAnsi" w:cstheme="majorHAnsi"/>
          <w:sz w:val="22"/>
          <w:szCs w:val="22"/>
        </w:rPr>
        <w:t>A</w:t>
      </w:r>
      <w:r w:rsidR="00E2737A" w:rsidRPr="004A5ACC">
        <w:rPr>
          <w:rFonts w:asciiTheme="majorHAnsi" w:hAnsiTheme="majorHAnsi" w:cstheme="majorHAnsi"/>
          <w:sz w:val="22"/>
          <w:szCs w:val="22"/>
        </w:rPr>
        <w:t>llegato 3)</w:t>
      </w:r>
    </w:p>
    <w:p w:rsidR="00E2737A" w:rsidRPr="004A5ACC" w:rsidRDefault="00E875B8">
      <w:pPr>
        <w:rPr>
          <w:rFonts w:asciiTheme="majorHAnsi" w:hAnsiTheme="majorHAnsi" w:cstheme="majorHAnsi"/>
          <w:sz w:val="22"/>
          <w:szCs w:val="22"/>
        </w:rPr>
      </w:pPr>
      <w:r>
        <w:rPr>
          <w:rFonts w:asciiTheme="majorHAnsi" w:hAnsiTheme="majorHAnsi" w:cstheme="majorHAnsi"/>
          <w:sz w:val="22"/>
          <w:szCs w:val="22"/>
        </w:rPr>
        <w:t>Indicare r</w:t>
      </w:r>
      <w:bookmarkStart w:id="0" w:name="_GoBack"/>
      <w:bookmarkEnd w:id="0"/>
      <w:r w:rsidR="00C54C92">
        <w:rPr>
          <w:rFonts w:asciiTheme="majorHAnsi" w:hAnsiTheme="majorHAnsi" w:cstheme="majorHAnsi"/>
          <w:sz w:val="22"/>
          <w:szCs w:val="22"/>
        </w:rPr>
        <w:t>agione sociale impresa_______________________</w:t>
      </w:r>
    </w:p>
    <w:p w:rsidR="00C54C92" w:rsidRDefault="00C54C92" w:rsidP="00E2737A">
      <w:pPr>
        <w:pStyle w:val="Standard"/>
        <w:spacing w:before="60"/>
        <w:jc w:val="center"/>
        <w:rPr>
          <w:rFonts w:asciiTheme="majorHAnsi" w:hAnsiTheme="majorHAnsi" w:cstheme="majorHAnsi"/>
          <w:b/>
          <w:bCs/>
          <w:sz w:val="22"/>
          <w:szCs w:val="22"/>
          <w:lang w:eastAsia="it-IT"/>
        </w:rPr>
      </w:pPr>
    </w:p>
    <w:p w:rsidR="00C54C92" w:rsidRDefault="00C54C92" w:rsidP="00E2737A">
      <w:pPr>
        <w:pStyle w:val="Standard"/>
        <w:spacing w:before="60"/>
        <w:jc w:val="center"/>
        <w:rPr>
          <w:rFonts w:asciiTheme="majorHAnsi" w:hAnsiTheme="majorHAnsi" w:cstheme="majorHAnsi"/>
          <w:b/>
          <w:bCs/>
          <w:sz w:val="22"/>
          <w:szCs w:val="22"/>
          <w:lang w:eastAsia="it-IT"/>
        </w:rPr>
      </w:pPr>
    </w:p>
    <w:p w:rsidR="00E2737A" w:rsidRPr="004A5ACC" w:rsidRDefault="00E2737A" w:rsidP="00E2737A">
      <w:pPr>
        <w:pStyle w:val="Standard"/>
        <w:spacing w:before="60"/>
        <w:jc w:val="center"/>
        <w:rPr>
          <w:rFonts w:asciiTheme="majorHAnsi" w:hAnsiTheme="majorHAnsi" w:cstheme="majorHAnsi"/>
          <w:b/>
          <w:bCs/>
          <w:sz w:val="22"/>
          <w:szCs w:val="22"/>
          <w:lang w:eastAsia="it-IT"/>
        </w:rPr>
      </w:pPr>
      <w:r w:rsidRPr="004A5ACC">
        <w:rPr>
          <w:rFonts w:asciiTheme="majorHAnsi" w:hAnsiTheme="majorHAnsi" w:cstheme="majorHAnsi"/>
          <w:b/>
          <w:bCs/>
          <w:sz w:val="22"/>
          <w:szCs w:val="22"/>
          <w:lang w:eastAsia="it-IT"/>
        </w:rPr>
        <w:t>PROPOSTA DI VALORI ECONOMICI</w:t>
      </w:r>
    </w:p>
    <w:p w:rsidR="00331C0C" w:rsidRPr="004A5ACC" w:rsidRDefault="00331C0C" w:rsidP="00E2737A">
      <w:pPr>
        <w:pStyle w:val="Standard"/>
        <w:spacing w:before="60"/>
        <w:jc w:val="center"/>
        <w:rPr>
          <w:rFonts w:asciiTheme="majorHAnsi" w:hAnsiTheme="majorHAnsi" w:cstheme="majorHAnsi"/>
          <w:b/>
          <w:bCs/>
          <w:sz w:val="22"/>
          <w:szCs w:val="22"/>
          <w:lang w:eastAsia="it-IT"/>
        </w:rPr>
      </w:pPr>
    </w:p>
    <w:p w:rsidR="006759D1" w:rsidRPr="004A5ACC" w:rsidRDefault="006759D1" w:rsidP="00E2737A">
      <w:pPr>
        <w:pStyle w:val="Standard"/>
        <w:spacing w:before="60"/>
        <w:jc w:val="center"/>
        <w:rPr>
          <w:rFonts w:asciiTheme="majorHAnsi" w:hAnsiTheme="majorHAnsi" w:cstheme="majorHAnsi"/>
          <w:b/>
          <w:bCs/>
          <w:sz w:val="22"/>
          <w:szCs w:val="22"/>
          <w:lang w:eastAsia="it-IT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562"/>
        <w:gridCol w:w="3288"/>
        <w:gridCol w:w="1926"/>
        <w:gridCol w:w="1926"/>
        <w:gridCol w:w="1926"/>
      </w:tblGrid>
      <w:tr w:rsidR="006759D1" w:rsidRPr="004A5ACC" w:rsidTr="00A76090">
        <w:tc>
          <w:tcPr>
            <w:tcW w:w="562" w:type="dxa"/>
            <w:shd w:val="clear" w:color="auto" w:fill="BFBFBF" w:themeFill="background1" w:themeFillShade="BF"/>
            <w:vAlign w:val="center"/>
          </w:tcPr>
          <w:p w:rsidR="006759D1" w:rsidRPr="004A5ACC" w:rsidRDefault="006759D1" w:rsidP="006759D1">
            <w:pPr>
              <w:suppressAutoHyphens w:val="0"/>
              <w:autoSpaceDN/>
              <w:spacing w:before="100" w:beforeAutospacing="1" w:after="142" w:line="276" w:lineRule="auto"/>
              <w:jc w:val="center"/>
              <w:textAlignment w:val="auto"/>
              <w:rPr>
                <w:rFonts w:asciiTheme="majorHAnsi" w:eastAsia="Times New Roman" w:hAnsiTheme="majorHAnsi" w:cstheme="majorHAnsi"/>
                <w:kern w:val="0"/>
                <w:sz w:val="22"/>
                <w:szCs w:val="22"/>
                <w:lang w:eastAsia="it-IT" w:bidi="ar-SA"/>
              </w:rPr>
            </w:pPr>
            <w:r w:rsidRPr="004A5ACC">
              <w:rPr>
                <w:rFonts w:asciiTheme="majorHAnsi" w:eastAsia="Times New Roman" w:hAnsiTheme="majorHAnsi" w:cstheme="majorHAnsi"/>
                <w:b/>
                <w:bCs/>
                <w:kern w:val="0"/>
                <w:sz w:val="22"/>
                <w:szCs w:val="22"/>
                <w:lang w:eastAsia="it-IT" w:bidi="ar-SA"/>
              </w:rPr>
              <w:t>n.</w:t>
            </w:r>
          </w:p>
        </w:tc>
        <w:tc>
          <w:tcPr>
            <w:tcW w:w="3288" w:type="dxa"/>
            <w:shd w:val="clear" w:color="auto" w:fill="BFBFBF" w:themeFill="background1" w:themeFillShade="BF"/>
            <w:vAlign w:val="center"/>
          </w:tcPr>
          <w:p w:rsidR="006759D1" w:rsidRPr="004A5ACC" w:rsidRDefault="006759D1" w:rsidP="006759D1">
            <w:pPr>
              <w:suppressAutoHyphens w:val="0"/>
              <w:autoSpaceDN/>
              <w:spacing w:before="100" w:beforeAutospacing="1" w:after="142" w:line="276" w:lineRule="auto"/>
              <w:jc w:val="center"/>
              <w:textAlignment w:val="auto"/>
              <w:rPr>
                <w:rFonts w:asciiTheme="majorHAnsi" w:eastAsia="Times New Roman" w:hAnsiTheme="majorHAnsi" w:cstheme="majorHAnsi"/>
                <w:kern w:val="0"/>
                <w:sz w:val="22"/>
                <w:szCs w:val="22"/>
                <w:lang w:eastAsia="it-IT" w:bidi="ar-SA"/>
              </w:rPr>
            </w:pPr>
            <w:r w:rsidRPr="004A5ACC">
              <w:rPr>
                <w:rFonts w:asciiTheme="majorHAnsi" w:eastAsia="Times New Roman" w:hAnsiTheme="majorHAnsi" w:cstheme="majorHAnsi"/>
                <w:b/>
                <w:bCs/>
                <w:kern w:val="0"/>
                <w:sz w:val="22"/>
                <w:szCs w:val="22"/>
                <w:lang w:eastAsia="it-IT" w:bidi="ar-SA"/>
              </w:rPr>
              <w:t>Descrizione beni</w:t>
            </w:r>
          </w:p>
        </w:tc>
        <w:tc>
          <w:tcPr>
            <w:tcW w:w="1926" w:type="dxa"/>
            <w:shd w:val="clear" w:color="auto" w:fill="BFBFBF" w:themeFill="background1" w:themeFillShade="BF"/>
            <w:vAlign w:val="center"/>
          </w:tcPr>
          <w:p w:rsidR="006759D1" w:rsidRPr="004A5ACC" w:rsidRDefault="006759D1" w:rsidP="006759D1">
            <w:pPr>
              <w:suppressAutoHyphens w:val="0"/>
              <w:autoSpaceDN/>
              <w:spacing w:before="100" w:beforeAutospacing="1" w:after="142" w:line="276" w:lineRule="auto"/>
              <w:jc w:val="center"/>
              <w:textAlignment w:val="auto"/>
              <w:rPr>
                <w:rFonts w:asciiTheme="majorHAnsi" w:eastAsia="Times New Roman" w:hAnsiTheme="majorHAnsi" w:cstheme="majorHAnsi"/>
                <w:kern w:val="0"/>
                <w:sz w:val="22"/>
                <w:szCs w:val="22"/>
                <w:lang w:eastAsia="it-IT" w:bidi="ar-SA"/>
              </w:rPr>
            </w:pPr>
            <w:r w:rsidRPr="004A5ACC">
              <w:rPr>
                <w:rFonts w:asciiTheme="majorHAnsi" w:eastAsia="Times New Roman" w:hAnsiTheme="majorHAnsi" w:cstheme="majorHAnsi"/>
                <w:b/>
                <w:bCs/>
                <w:kern w:val="0"/>
                <w:sz w:val="22"/>
                <w:szCs w:val="22"/>
                <w:lang w:eastAsia="it-IT" w:bidi="ar-SA"/>
              </w:rPr>
              <w:t>Prezzo unitario oltre IVA</w:t>
            </w:r>
          </w:p>
        </w:tc>
        <w:tc>
          <w:tcPr>
            <w:tcW w:w="1926" w:type="dxa"/>
            <w:shd w:val="clear" w:color="auto" w:fill="BFBFBF" w:themeFill="background1" w:themeFillShade="BF"/>
            <w:vAlign w:val="center"/>
          </w:tcPr>
          <w:p w:rsidR="006759D1" w:rsidRPr="004A5ACC" w:rsidRDefault="006759D1" w:rsidP="006759D1">
            <w:pPr>
              <w:suppressAutoHyphens w:val="0"/>
              <w:autoSpaceDN/>
              <w:spacing w:before="100" w:beforeAutospacing="1" w:line="276" w:lineRule="auto"/>
              <w:jc w:val="center"/>
              <w:textAlignment w:val="auto"/>
              <w:rPr>
                <w:rFonts w:asciiTheme="majorHAnsi" w:eastAsia="Times New Roman" w:hAnsiTheme="majorHAnsi" w:cstheme="majorHAnsi"/>
                <w:kern w:val="0"/>
                <w:sz w:val="22"/>
                <w:szCs w:val="22"/>
                <w:lang w:eastAsia="it-IT" w:bidi="ar-SA"/>
              </w:rPr>
            </w:pPr>
            <w:r w:rsidRPr="004A5ACC">
              <w:rPr>
                <w:rFonts w:asciiTheme="majorHAnsi" w:eastAsia="Times New Roman" w:hAnsiTheme="majorHAnsi" w:cstheme="majorHAnsi"/>
                <w:b/>
                <w:bCs/>
                <w:kern w:val="0"/>
                <w:sz w:val="22"/>
                <w:szCs w:val="22"/>
                <w:lang w:eastAsia="it-IT" w:bidi="ar-SA"/>
              </w:rPr>
              <w:t>Importi oltre IVA</w:t>
            </w:r>
          </w:p>
          <w:p w:rsidR="006759D1" w:rsidRPr="004A5ACC" w:rsidRDefault="006759D1" w:rsidP="006759D1">
            <w:pPr>
              <w:suppressAutoHyphens w:val="0"/>
              <w:autoSpaceDN/>
              <w:spacing w:before="100" w:beforeAutospacing="1" w:after="142" w:line="276" w:lineRule="auto"/>
              <w:jc w:val="center"/>
              <w:textAlignment w:val="auto"/>
              <w:rPr>
                <w:rFonts w:asciiTheme="majorHAnsi" w:eastAsia="Times New Roman" w:hAnsiTheme="majorHAnsi" w:cstheme="majorHAnsi"/>
                <w:kern w:val="0"/>
                <w:sz w:val="22"/>
                <w:szCs w:val="22"/>
                <w:lang w:eastAsia="it-IT" w:bidi="ar-SA"/>
              </w:rPr>
            </w:pPr>
            <w:r w:rsidRPr="004A5ACC">
              <w:rPr>
                <w:rFonts w:asciiTheme="majorHAnsi" w:eastAsia="Times New Roman" w:hAnsiTheme="majorHAnsi" w:cstheme="majorHAnsi"/>
                <w:b/>
                <w:bCs/>
                <w:kern w:val="0"/>
                <w:sz w:val="22"/>
                <w:szCs w:val="22"/>
                <w:lang w:eastAsia="it-IT" w:bidi="ar-SA"/>
              </w:rPr>
              <w:t>CERTI</w:t>
            </w:r>
          </w:p>
        </w:tc>
        <w:tc>
          <w:tcPr>
            <w:tcW w:w="1926" w:type="dxa"/>
            <w:shd w:val="clear" w:color="auto" w:fill="BFBFBF" w:themeFill="background1" w:themeFillShade="BF"/>
          </w:tcPr>
          <w:p w:rsidR="006759D1" w:rsidRPr="004A5ACC" w:rsidRDefault="006759D1" w:rsidP="006759D1">
            <w:pPr>
              <w:suppressAutoHyphens w:val="0"/>
              <w:autoSpaceDN/>
              <w:spacing w:before="100" w:beforeAutospacing="1" w:line="276" w:lineRule="auto"/>
              <w:jc w:val="center"/>
              <w:textAlignment w:val="auto"/>
              <w:rPr>
                <w:rFonts w:asciiTheme="majorHAnsi" w:eastAsia="Times New Roman" w:hAnsiTheme="majorHAnsi" w:cstheme="majorHAnsi"/>
                <w:kern w:val="0"/>
                <w:sz w:val="22"/>
                <w:szCs w:val="22"/>
                <w:lang w:eastAsia="it-IT" w:bidi="ar-SA"/>
              </w:rPr>
            </w:pPr>
            <w:r w:rsidRPr="004A5ACC">
              <w:rPr>
                <w:rFonts w:asciiTheme="majorHAnsi" w:eastAsia="Times New Roman" w:hAnsiTheme="majorHAnsi" w:cstheme="majorHAnsi"/>
                <w:b/>
                <w:bCs/>
                <w:kern w:val="0"/>
                <w:sz w:val="22"/>
                <w:szCs w:val="22"/>
                <w:lang w:eastAsia="it-IT" w:bidi="ar-SA"/>
              </w:rPr>
              <w:t>Importi oltre IVA</w:t>
            </w:r>
          </w:p>
          <w:p w:rsidR="006759D1" w:rsidRPr="004A5ACC" w:rsidRDefault="006759D1" w:rsidP="006759D1">
            <w:pPr>
              <w:suppressAutoHyphens w:val="0"/>
              <w:autoSpaceDN/>
              <w:spacing w:before="100" w:beforeAutospacing="1" w:after="142" w:line="276" w:lineRule="auto"/>
              <w:jc w:val="center"/>
              <w:textAlignment w:val="auto"/>
              <w:rPr>
                <w:rFonts w:asciiTheme="majorHAnsi" w:eastAsia="Times New Roman" w:hAnsiTheme="majorHAnsi" w:cstheme="majorHAnsi"/>
                <w:kern w:val="0"/>
                <w:sz w:val="22"/>
                <w:szCs w:val="22"/>
                <w:lang w:eastAsia="it-IT" w:bidi="ar-SA"/>
              </w:rPr>
            </w:pPr>
            <w:r w:rsidRPr="004A5ACC">
              <w:rPr>
                <w:rFonts w:asciiTheme="majorHAnsi" w:eastAsia="Times New Roman" w:hAnsiTheme="majorHAnsi" w:cstheme="majorHAnsi"/>
                <w:b/>
                <w:bCs/>
                <w:kern w:val="0"/>
                <w:sz w:val="22"/>
                <w:szCs w:val="22"/>
                <w:lang w:eastAsia="it-IT" w:bidi="ar-SA"/>
              </w:rPr>
              <w:t>OPZIONE</w:t>
            </w:r>
          </w:p>
        </w:tc>
      </w:tr>
      <w:tr w:rsidR="00BB7059" w:rsidRPr="004A5ACC" w:rsidTr="00DB393B">
        <w:tc>
          <w:tcPr>
            <w:tcW w:w="562" w:type="dxa"/>
            <w:vMerge w:val="restart"/>
          </w:tcPr>
          <w:p w:rsidR="00BB7059" w:rsidRPr="004A5ACC" w:rsidRDefault="00BB7059" w:rsidP="00807D4E">
            <w:pPr>
              <w:pStyle w:val="Standard"/>
              <w:spacing w:before="60"/>
              <w:jc w:val="both"/>
              <w:rPr>
                <w:rFonts w:asciiTheme="majorHAnsi" w:hAnsiTheme="majorHAnsi" w:cstheme="majorHAnsi"/>
                <w:b/>
                <w:bCs/>
                <w:sz w:val="22"/>
                <w:szCs w:val="22"/>
                <w:lang w:eastAsia="it-IT"/>
              </w:rPr>
            </w:pPr>
          </w:p>
          <w:p w:rsidR="00BB7059" w:rsidRPr="004A5ACC" w:rsidRDefault="00BB7059" w:rsidP="00807D4E">
            <w:pPr>
              <w:pStyle w:val="Standard"/>
              <w:spacing w:before="60"/>
              <w:jc w:val="both"/>
              <w:rPr>
                <w:rFonts w:asciiTheme="majorHAnsi" w:hAnsiTheme="majorHAnsi" w:cstheme="majorHAnsi"/>
                <w:b/>
                <w:bCs/>
                <w:sz w:val="22"/>
                <w:szCs w:val="22"/>
                <w:lang w:eastAsia="it-IT"/>
              </w:rPr>
            </w:pPr>
          </w:p>
          <w:p w:rsidR="00BB7059" w:rsidRPr="004A5ACC" w:rsidRDefault="00BB7059" w:rsidP="00807D4E">
            <w:pPr>
              <w:pStyle w:val="Standard"/>
              <w:spacing w:before="60"/>
              <w:jc w:val="both"/>
              <w:rPr>
                <w:rFonts w:asciiTheme="majorHAnsi" w:hAnsiTheme="majorHAnsi" w:cstheme="majorHAnsi"/>
                <w:b/>
                <w:bCs/>
                <w:sz w:val="22"/>
                <w:szCs w:val="22"/>
                <w:lang w:eastAsia="it-IT"/>
              </w:rPr>
            </w:pPr>
          </w:p>
          <w:p w:rsidR="00BB7059" w:rsidRPr="004A5ACC" w:rsidRDefault="00BB7059" w:rsidP="00807D4E">
            <w:pPr>
              <w:pStyle w:val="Standard"/>
              <w:spacing w:before="60"/>
              <w:jc w:val="both"/>
              <w:rPr>
                <w:rFonts w:asciiTheme="majorHAnsi" w:hAnsiTheme="majorHAnsi" w:cstheme="majorHAnsi"/>
                <w:b/>
                <w:bCs/>
                <w:sz w:val="22"/>
                <w:szCs w:val="22"/>
                <w:lang w:eastAsia="it-IT"/>
              </w:rPr>
            </w:pPr>
          </w:p>
          <w:p w:rsidR="00BB7059" w:rsidRPr="004A5ACC" w:rsidRDefault="00BB7059" w:rsidP="00807D4E">
            <w:pPr>
              <w:pStyle w:val="Standard"/>
              <w:spacing w:before="60"/>
              <w:jc w:val="both"/>
              <w:rPr>
                <w:rFonts w:asciiTheme="majorHAnsi" w:hAnsiTheme="majorHAnsi" w:cstheme="majorHAnsi"/>
                <w:b/>
                <w:bCs/>
                <w:sz w:val="22"/>
                <w:szCs w:val="22"/>
                <w:lang w:eastAsia="it-IT"/>
              </w:rPr>
            </w:pPr>
          </w:p>
          <w:p w:rsidR="00BB7059" w:rsidRPr="004A5ACC" w:rsidRDefault="00BB7059" w:rsidP="00807D4E">
            <w:pPr>
              <w:pStyle w:val="Standard"/>
              <w:spacing w:before="60"/>
              <w:jc w:val="both"/>
              <w:rPr>
                <w:rFonts w:asciiTheme="majorHAnsi" w:hAnsiTheme="majorHAnsi" w:cstheme="majorHAnsi"/>
                <w:b/>
                <w:bCs/>
                <w:sz w:val="22"/>
                <w:szCs w:val="22"/>
                <w:lang w:eastAsia="it-IT"/>
              </w:rPr>
            </w:pPr>
          </w:p>
          <w:p w:rsidR="00BB7059" w:rsidRPr="004A5ACC" w:rsidRDefault="00BB7059" w:rsidP="00807D4E">
            <w:pPr>
              <w:pStyle w:val="Standard"/>
              <w:spacing w:before="60"/>
              <w:jc w:val="both"/>
              <w:rPr>
                <w:rFonts w:asciiTheme="majorHAnsi" w:hAnsiTheme="majorHAnsi" w:cstheme="majorHAnsi"/>
                <w:b/>
                <w:bCs/>
                <w:sz w:val="22"/>
                <w:szCs w:val="22"/>
                <w:lang w:eastAsia="it-IT"/>
              </w:rPr>
            </w:pPr>
            <w:r w:rsidRPr="004A5ACC">
              <w:rPr>
                <w:rFonts w:asciiTheme="majorHAnsi" w:hAnsiTheme="majorHAnsi" w:cstheme="majorHAnsi"/>
                <w:b/>
                <w:bCs/>
                <w:sz w:val="22"/>
                <w:szCs w:val="22"/>
                <w:lang w:eastAsia="it-IT"/>
              </w:rPr>
              <w:t>1</w:t>
            </w:r>
          </w:p>
        </w:tc>
        <w:tc>
          <w:tcPr>
            <w:tcW w:w="3288" w:type="dxa"/>
            <w:vAlign w:val="center"/>
          </w:tcPr>
          <w:p w:rsidR="00BB7059" w:rsidRPr="004A5ACC" w:rsidRDefault="00BB7059" w:rsidP="00807D4E">
            <w:pPr>
              <w:suppressAutoHyphens w:val="0"/>
              <w:autoSpaceDN/>
              <w:spacing w:before="100" w:beforeAutospacing="1" w:after="142" w:line="276" w:lineRule="auto"/>
              <w:textAlignment w:val="auto"/>
              <w:rPr>
                <w:rFonts w:asciiTheme="majorHAnsi" w:eastAsia="Times New Roman" w:hAnsiTheme="majorHAnsi" w:cstheme="majorHAnsi"/>
                <w:kern w:val="0"/>
                <w:sz w:val="22"/>
                <w:szCs w:val="22"/>
                <w:lang w:eastAsia="it-IT" w:bidi="ar-SA"/>
              </w:rPr>
            </w:pPr>
            <w:r w:rsidRPr="004A5ACC">
              <w:rPr>
                <w:rFonts w:asciiTheme="majorHAnsi" w:eastAsia="Times New Roman" w:hAnsiTheme="majorHAnsi" w:cstheme="majorHAnsi"/>
                <w:kern w:val="0"/>
                <w:sz w:val="22"/>
                <w:szCs w:val="22"/>
                <w:lang w:eastAsia="it-IT" w:bidi="ar-SA"/>
              </w:rPr>
              <w:t>N. 1 centrali di monitoraggio comprensive di server e 4 cliente da destinare al PO di Feltre</w:t>
            </w:r>
          </w:p>
        </w:tc>
        <w:tc>
          <w:tcPr>
            <w:tcW w:w="1926" w:type="dxa"/>
          </w:tcPr>
          <w:p w:rsidR="00BB7059" w:rsidRPr="004A5ACC" w:rsidRDefault="00BB7059" w:rsidP="00807D4E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4A5ACC">
              <w:rPr>
                <w:rFonts w:asciiTheme="majorHAnsi" w:eastAsia="Times New Roman" w:hAnsiTheme="majorHAnsi" w:cstheme="majorHAnsi"/>
                <w:kern w:val="0"/>
                <w:sz w:val="22"/>
                <w:szCs w:val="22"/>
                <w:lang w:eastAsia="it-IT" w:bidi="ar-SA"/>
              </w:rPr>
              <w:t>€</w:t>
            </w:r>
          </w:p>
        </w:tc>
        <w:tc>
          <w:tcPr>
            <w:tcW w:w="1926" w:type="dxa"/>
          </w:tcPr>
          <w:p w:rsidR="00BB7059" w:rsidRPr="004A5ACC" w:rsidRDefault="00BB7059" w:rsidP="00807D4E">
            <w:pPr>
              <w:pStyle w:val="Standard"/>
              <w:spacing w:before="60"/>
              <w:jc w:val="both"/>
              <w:rPr>
                <w:rFonts w:asciiTheme="majorHAnsi" w:hAnsiTheme="majorHAnsi" w:cstheme="majorHAnsi"/>
                <w:b/>
                <w:bCs/>
                <w:sz w:val="22"/>
                <w:szCs w:val="22"/>
                <w:lang w:eastAsia="it-IT"/>
              </w:rPr>
            </w:pPr>
          </w:p>
        </w:tc>
        <w:tc>
          <w:tcPr>
            <w:tcW w:w="1926" w:type="dxa"/>
            <w:vMerge w:val="restart"/>
          </w:tcPr>
          <w:p w:rsidR="00BB7059" w:rsidRPr="004A5ACC" w:rsidRDefault="00BB7059" w:rsidP="00807D4E">
            <w:pPr>
              <w:pStyle w:val="Standard"/>
              <w:spacing w:before="60"/>
              <w:jc w:val="both"/>
              <w:rPr>
                <w:rFonts w:asciiTheme="majorHAnsi" w:hAnsiTheme="majorHAnsi" w:cstheme="majorHAnsi"/>
                <w:b/>
                <w:bCs/>
                <w:sz w:val="22"/>
                <w:szCs w:val="22"/>
                <w:lang w:eastAsia="it-IT"/>
              </w:rPr>
            </w:pPr>
          </w:p>
          <w:p w:rsidR="00BB7059" w:rsidRPr="004A5ACC" w:rsidRDefault="00BB7059" w:rsidP="00807D4E">
            <w:pPr>
              <w:pStyle w:val="Standard"/>
              <w:spacing w:before="60"/>
              <w:jc w:val="both"/>
              <w:rPr>
                <w:rFonts w:asciiTheme="majorHAnsi" w:hAnsiTheme="majorHAnsi" w:cstheme="majorHAnsi"/>
                <w:b/>
                <w:bCs/>
                <w:sz w:val="22"/>
                <w:szCs w:val="22"/>
                <w:lang w:eastAsia="it-IT"/>
              </w:rPr>
            </w:pPr>
          </w:p>
          <w:p w:rsidR="00BB7059" w:rsidRPr="004A5ACC" w:rsidRDefault="00BB7059" w:rsidP="00807D4E">
            <w:pPr>
              <w:pStyle w:val="Standard"/>
              <w:spacing w:before="60"/>
              <w:jc w:val="both"/>
              <w:rPr>
                <w:rFonts w:asciiTheme="majorHAnsi" w:hAnsiTheme="majorHAnsi" w:cstheme="majorHAnsi"/>
                <w:b/>
                <w:bCs/>
                <w:sz w:val="22"/>
                <w:szCs w:val="22"/>
                <w:lang w:eastAsia="it-IT"/>
              </w:rPr>
            </w:pPr>
          </w:p>
          <w:p w:rsidR="00BB7059" w:rsidRPr="004A5ACC" w:rsidRDefault="00BB7059" w:rsidP="00807D4E">
            <w:pPr>
              <w:pStyle w:val="Standard"/>
              <w:spacing w:before="60"/>
              <w:jc w:val="both"/>
              <w:rPr>
                <w:rFonts w:asciiTheme="majorHAnsi" w:hAnsiTheme="majorHAnsi" w:cstheme="majorHAnsi"/>
                <w:b/>
                <w:bCs/>
                <w:sz w:val="22"/>
                <w:szCs w:val="22"/>
                <w:lang w:eastAsia="it-IT"/>
              </w:rPr>
            </w:pPr>
          </w:p>
          <w:p w:rsidR="00BB7059" w:rsidRPr="004A5ACC" w:rsidRDefault="00BB7059" w:rsidP="00807D4E">
            <w:pPr>
              <w:pStyle w:val="Standard"/>
              <w:spacing w:before="60"/>
              <w:jc w:val="both"/>
              <w:rPr>
                <w:rFonts w:asciiTheme="majorHAnsi" w:hAnsiTheme="majorHAnsi" w:cstheme="majorHAnsi"/>
                <w:b/>
                <w:bCs/>
                <w:sz w:val="22"/>
                <w:szCs w:val="22"/>
                <w:lang w:eastAsia="it-IT"/>
              </w:rPr>
            </w:pPr>
          </w:p>
          <w:p w:rsidR="00BB7059" w:rsidRPr="004A5ACC" w:rsidRDefault="00BB7059" w:rsidP="00807D4E">
            <w:pPr>
              <w:pStyle w:val="Standard"/>
              <w:spacing w:before="60"/>
              <w:jc w:val="both"/>
              <w:rPr>
                <w:rFonts w:asciiTheme="majorHAnsi" w:hAnsiTheme="majorHAnsi" w:cstheme="majorHAnsi"/>
                <w:b/>
                <w:bCs/>
                <w:sz w:val="22"/>
                <w:szCs w:val="22"/>
                <w:lang w:eastAsia="it-IT"/>
              </w:rPr>
            </w:pPr>
          </w:p>
          <w:p w:rsidR="00BB7059" w:rsidRPr="004A5ACC" w:rsidRDefault="00BB7059" w:rsidP="00807D4E">
            <w:pPr>
              <w:pStyle w:val="Standard"/>
              <w:spacing w:before="60"/>
              <w:jc w:val="both"/>
              <w:rPr>
                <w:rFonts w:asciiTheme="majorHAnsi" w:hAnsiTheme="majorHAnsi" w:cstheme="majorHAnsi"/>
                <w:b/>
                <w:bCs/>
                <w:sz w:val="22"/>
                <w:szCs w:val="22"/>
                <w:lang w:eastAsia="it-IT"/>
              </w:rPr>
            </w:pPr>
            <w:r w:rsidRPr="004A5ACC">
              <w:rPr>
                <w:rFonts w:asciiTheme="majorHAnsi" w:hAnsiTheme="majorHAnsi" w:cstheme="majorHAnsi"/>
                <w:b/>
                <w:bCs/>
                <w:sz w:val="22"/>
                <w:szCs w:val="22"/>
                <w:lang w:eastAsia="it-IT"/>
              </w:rPr>
              <w:t xml:space="preserve">€ </w:t>
            </w:r>
          </w:p>
        </w:tc>
      </w:tr>
      <w:tr w:rsidR="00BB7059" w:rsidRPr="004A5ACC" w:rsidTr="006759D1">
        <w:tc>
          <w:tcPr>
            <w:tcW w:w="562" w:type="dxa"/>
            <w:vMerge/>
          </w:tcPr>
          <w:p w:rsidR="00BB7059" w:rsidRPr="004A5ACC" w:rsidRDefault="00BB7059" w:rsidP="00807D4E">
            <w:pPr>
              <w:pStyle w:val="Standard"/>
              <w:spacing w:before="60"/>
              <w:jc w:val="both"/>
              <w:rPr>
                <w:rFonts w:asciiTheme="majorHAnsi" w:hAnsiTheme="majorHAnsi" w:cstheme="majorHAnsi"/>
                <w:b/>
                <w:bCs/>
                <w:sz w:val="22"/>
                <w:szCs w:val="22"/>
                <w:lang w:eastAsia="it-IT"/>
              </w:rPr>
            </w:pPr>
          </w:p>
        </w:tc>
        <w:tc>
          <w:tcPr>
            <w:tcW w:w="3288" w:type="dxa"/>
          </w:tcPr>
          <w:p w:rsidR="00BB7059" w:rsidRPr="004A5ACC" w:rsidRDefault="00BB7059" w:rsidP="00807D4E">
            <w:pPr>
              <w:pStyle w:val="Standard"/>
              <w:spacing w:before="60"/>
              <w:jc w:val="both"/>
              <w:rPr>
                <w:rFonts w:asciiTheme="majorHAnsi" w:hAnsiTheme="majorHAnsi" w:cstheme="majorHAnsi"/>
                <w:b/>
                <w:bCs/>
                <w:sz w:val="22"/>
                <w:szCs w:val="22"/>
                <w:lang w:eastAsia="it-IT"/>
              </w:rPr>
            </w:pPr>
            <w:r w:rsidRPr="004A5ACC">
              <w:rPr>
                <w:rFonts w:asciiTheme="majorHAnsi" w:eastAsia="Times New Roman" w:hAnsiTheme="majorHAnsi" w:cstheme="majorHAnsi"/>
                <w:kern w:val="0"/>
                <w:sz w:val="22"/>
                <w:szCs w:val="22"/>
                <w:lang w:eastAsia="it-IT" w:bidi="ar-SA"/>
              </w:rPr>
              <w:t>N. 1 centrali di monitoraggio comprensive di server e 2 cliente da destinare al PO di Belluno</w:t>
            </w:r>
          </w:p>
        </w:tc>
        <w:tc>
          <w:tcPr>
            <w:tcW w:w="1926" w:type="dxa"/>
          </w:tcPr>
          <w:p w:rsidR="00BB7059" w:rsidRPr="004A5ACC" w:rsidRDefault="00BB7059" w:rsidP="00807D4E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4A5ACC">
              <w:rPr>
                <w:rFonts w:asciiTheme="majorHAnsi" w:eastAsia="Times New Roman" w:hAnsiTheme="majorHAnsi" w:cstheme="majorHAnsi"/>
                <w:kern w:val="0"/>
                <w:sz w:val="22"/>
                <w:szCs w:val="22"/>
                <w:lang w:eastAsia="it-IT" w:bidi="ar-SA"/>
              </w:rPr>
              <w:t>€</w:t>
            </w:r>
          </w:p>
        </w:tc>
        <w:tc>
          <w:tcPr>
            <w:tcW w:w="1926" w:type="dxa"/>
          </w:tcPr>
          <w:p w:rsidR="00BB7059" w:rsidRPr="004A5ACC" w:rsidRDefault="00BB7059" w:rsidP="00807D4E">
            <w:pPr>
              <w:pStyle w:val="Standard"/>
              <w:spacing w:before="60"/>
              <w:jc w:val="both"/>
              <w:rPr>
                <w:rFonts w:asciiTheme="majorHAnsi" w:hAnsiTheme="majorHAnsi" w:cstheme="majorHAnsi"/>
                <w:b/>
                <w:bCs/>
                <w:sz w:val="22"/>
                <w:szCs w:val="22"/>
                <w:lang w:eastAsia="it-IT"/>
              </w:rPr>
            </w:pPr>
          </w:p>
        </w:tc>
        <w:tc>
          <w:tcPr>
            <w:tcW w:w="1926" w:type="dxa"/>
            <w:vMerge/>
          </w:tcPr>
          <w:p w:rsidR="00BB7059" w:rsidRPr="004A5ACC" w:rsidRDefault="00BB7059" w:rsidP="00807D4E">
            <w:pPr>
              <w:pStyle w:val="Standard"/>
              <w:spacing w:before="60"/>
              <w:jc w:val="both"/>
              <w:rPr>
                <w:rFonts w:asciiTheme="majorHAnsi" w:hAnsiTheme="majorHAnsi" w:cstheme="majorHAnsi"/>
                <w:b/>
                <w:bCs/>
                <w:sz w:val="22"/>
                <w:szCs w:val="22"/>
                <w:lang w:eastAsia="it-IT"/>
              </w:rPr>
            </w:pPr>
          </w:p>
        </w:tc>
      </w:tr>
      <w:tr w:rsidR="00BB7059" w:rsidRPr="004A5ACC" w:rsidTr="006759D1">
        <w:tc>
          <w:tcPr>
            <w:tcW w:w="562" w:type="dxa"/>
            <w:vMerge/>
          </w:tcPr>
          <w:p w:rsidR="00BB7059" w:rsidRPr="004A5ACC" w:rsidRDefault="00BB7059" w:rsidP="00807D4E">
            <w:pPr>
              <w:pStyle w:val="Standard"/>
              <w:spacing w:before="60"/>
              <w:jc w:val="both"/>
              <w:rPr>
                <w:rFonts w:asciiTheme="majorHAnsi" w:hAnsiTheme="majorHAnsi" w:cstheme="majorHAnsi"/>
                <w:b/>
                <w:bCs/>
                <w:sz w:val="22"/>
                <w:szCs w:val="22"/>
                <w:lang w:eastAsia="it-IT"/>
              </w:rPr>
            </w:pPr>
          </w:p>
        </w:tc>
        <w:tc>
          <w:tcPr>
            <w:tcW w:w="3288" w:type="dxa"/>
          </w:tcPr>
          <w:p w:rsidR="00BB7059" w:rsidRPr="004A5ACC" w:rsidRDefault="00BB7059" w:rsidP="00807D4E">
            <w:pPr>
              <w:pStyle w:val="Standard"/>
              <w:spacing w:before="60"/>
              <w:jc w:val="both"/>
              <w:rPr>
                <w:rFonts w:asciiTheme="majorHAnsi" w:hAnsiTheme="majorHAnsi" w:cstheme="majorHAnsi"/>
                <w:b/>
                <w:bCs/>
                <w:sz w:val="22"/>
                <w:szCs w:val="22"/>
                <w:lang w:eastAsia="it-IT"/>
              </w:rPr>
            </w:pPr>
            <w:r w:rsidRPr="004A5ACC">
              <w:rPr>
                <w:rFonts w:asciiTheme="majorHAnsi" w:eastAsia="Times New Roman" w:hAnsiTheme="majorHAnsi" w:cstheme="majorHAnsi"/>
                <w:kern w:val="0"/>
                <w:sz w:val="22"/>
                <w:szCs w:val="22"/>
                <w:lang w:eastAsia="it-IT" w:bidi="ar-SA"/>
              </w:rPr>
              <w:t xml:space="preserve">n. 11 (5 per il PO di Belluno e 6 per il PO di Feltre) </w:t>
            </w:r>
            <w:proofErr w:type="spellStart"/>
            <w:r w:rsidRPr="004A5ACC">
              <w:rPr>
                <w:rFonts w:asciiTheme="majorHAnsi" w:eastAsia="Times New Roman" w:hAnsiTheme="majorHAnsi" w:cstheme="majorHAnsi"/>
                <w:kern w:val="0"/>
                <w:sz w:val="22"/>
                <w:szCs w:val="22"/>
                <w:lang w:eastAsia="it-IT" w:bidi="ar-SA"/>
              </w:rPr>
              <w:t>Cardiotocografi</w:t>
            </w:r>
            <w:proofErr w:type="spellEnd"/>
            <w:r w:rsidRPr="004A5ACC">
              <w:rPr>
                <w:rFonts w:asciiTheme="majorHAnsi" w:eastAsia="Times New Roman" w:hAnsiTheme="majorHAnsi" w:cstheme="majorHAnsi"/>
                <w:kern w:val="0"/>
                <w:sz w:val="22"/>
                <w:szCs w:val="22"/>
                <w:lang w:eastAsia="it-IT" w:bidi="ar-SA"/>
              </w:rPr>
              <w:t xml:space="preserve"> gemellari con ECG fetale di cui n. 6 con elettrodo a scalpo</w:t>
            </w:r>
          </w:p>
        </w:tc>
        <w:tc>
          <w:tcPr>
            <w:tcW w:w="1926" w:type="dxa"/>
          </w:tcPr>
          <w:p w:rsidR="00BB7059" w:rsidRPr="004A5ACC" w:rsidRDefault="00BB7059" w:rsidP="00807D4E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4A5ACC">
              <w:rPr>
                <w:rFonts w:asciiTheme="majorHAnsi" w:eastAsia="Times New Roman" w:hAnsiTheme="majorHAnsi" w:cstheme="majorHAnsi"/>
                <w:kern w:val="0"/>
                <w:sz w:val="22"/>
                <w:szCs w:val="22"/>
                <w:lang w:eastAsia="it-IT" w:bidi="ar-SA"/>
              </w:rPr>
              <w:t>€</w:t>
            </w:r>
          </w:p>
        </w:tc>
        <w:tc>
          <w:tcPr>
            <w:tcW w:w="1926" w:type="dxa"/>
          </w:tcPr>
          <w:p w:rsidR="00BB7059" w:rsidRPr="004A5ACC" w:rsidRDefault="00BB7059" w:rsidP="00807D4E">
            <w:pPr>
              <w:pStyle w:val="Standard"/>
              <w:spacing w:before="60"/>
              <w:jc w:val="both"/>
              <w:rPr>
                <w:rFonts w:asciiTheme="majorHAnsi" w:hAnsiTheme="majorHAnsi" w:cstheme="majorHAnsi"/>
                <w:b/>
                <w:bCs/>
                <w:sz w:val="22"/>
                <w:szCs w:val="22"/>
                <w:lang w:eastAsia="it-IT"/>
              </w:rPr>
            </w:pPr>
          </w:p>
        </w:tc>
        <w:tc>
          <w:tcPr>
            <w:tcW w:w="1926" w:type="dxa"/>
            <w:vMerge/>
          </w:tcPr>
          <w:p w:rsidR="00BB7059" w:rsidRPr="004A5ACC" w:rsidRDefault="00BB7059" w:rsidP="00807D4E">
            <w:pPr>
              <w:pStyle w:val="Standard"/>
              <w:spacing w:before="60"/>
              <w:jc w:val="both"/>
              <w:rPr>
                <w:rFonts w:asciiTheme="majorHAnsi" w:hAnsiTheme="majorHAnsi" w:cstheme="majorHAnsi"/>
                <w:b/>
                <w:bCs/>
                <w:sz w:val="22"/>
                <w:szCs w:val="22"/>
                <w:lang w:eastAsia="it-IT"/>
              </w:rPr>
            </w:pPr>
          </w:p>
        </w:tc>
      </w:tr>
      <w:tr w:rsidR="00BB7059" w:rsidRPr="004A5ACC" w:rsidTr="006759D1">
        <w:tc>
          <w:tcPr>
            <w:tcW w:w="562" w:type="dxa"/>
            <w:vMerge/>
          </w:tcPr>
          <w:p w:rsidR="00BB7059" w:rsidRPr="004A5ACC" w:rsidRDefault="00BB7059" w:rsidP="00807D4E">
            <w:pPr>
              <w:pStyle w:val="Standard"/>
              <w:spacing w:before="60"/>
              <w:jc w:val="both"/>
              <w:rPr>
                <w:rFonts w:asciiTheme="majorHAnsi" w:hAnsiTheme="majorHAnsi" w:cstheme="majorHAnsi"/>
                <w:b/>
                <w:bCs/>
                <w:sz w:val="22"/>
                <w:szCs w:val="22"/>
                <w:lang w:eastAsia="it-IT"/>
              </w:rPr>
            </w:pPr>
          </w:p>
        </w:tc>
        <w:tc>
          <w:tcPr>
            <w:tcW w:w="3288" w:type="dxa"/>
          </w:tcPr>
          <w:p w:rsidR="00BB7059" w:rsidRPr="004A5ACC" w:rsidRDefault="00BB7059" w:rsidP="00807D4E">
            <w:pPr>
              <w:pStyle w:val="Standard"/>
              <w:spacing w:before="60"/>
              <w:jc w:val="both"/>
              <w:rPr>
                <w:rFonts w:asciiTheme="majorHAnsi" w:hAnsiTheme="majorHAnsi" w:cstheme="majorHAnsi"/>
                <w:b/>
                <w:bCs/>
                <w:sz w:val="22"/>
                <w:szCs w:val="22"/>
                <w:lang w:eastAsia="it-IT"/>
              </w:rPr>
            </w:pPr>
            <w:r w:rsidRPr="004A5ACC">
              <w:rPr>
                <w:rFonts w:asciiTheme="majorHAnsi" w:eastAsia="Times New Roman" w:hAnsiTheme="majorHAnsi" w:cstheme="majorHAnsi"/>
                <w:kern w:val="0"/>
                <w:sz w:val="22"/>
                <w:szCs w:val="22"/>
                <w:lang w:eastAsia="it-IT" w:bidi="ar-SA"/>
              </w:rPr>
              <w:t xml:space="preserve">n. 2 (per il PO di Belluno) </w:t>
            </w:r>
            <w:proofErr w:type="spellStart"/>
            <w:r w:rsidRPr="004A5ACC">
              <w:rPr>
                <w:rFonts w:asciiTheme="majorHAnsi" w:eastAsia="Times New Roman" w:hAnsiTheme="majorHAnsi" w:cstheme="majorHAnsi"/>
                <w:kern w:val="0"/>
                <w:sz w:val="22"/>
                <w:szCs w:val="22"/>
                <w:lang w:eastAsia="it-IT" w:bidi="ar-SA"/>
              </w:rPr>
              <w:t>Cardiotocografi</w:t>
            </w:r>
            <w:proofErr w:type="spellEnd"/>
            <w:r w:rsidRPr="004A5ACC">
              <w:rPr>
                <w:rFonts w:asciiTheme="majorHAnsi" w:eastAsia="Times New Roman" w:hAnsiTheme="majorHAnsi" w:cstheme="majorHAnsi"/>
                <w:kern w:val="0"/>
                <w:sz w:val="22"/>
                <w:szCs w:val="22"/>
                <w:lang w:eastAsia="it-IT" w:bidi="ar-SA"/>
              </w:rPr>
              <w:t xml:space="preserve"> </w:t>
            </w:r>
            <w:proofErr w:type="spellStart"/>
            <w:r w:rsidRPr="004A5ACC">
              <w:rPr>
                <w:rFonts w:asciiTheme="majorHAnsi" w:eastAsia="Times New Roman" w:hAnsiTheme="majorHAnsi" w:cstheme="majorHAnsi"/>
                <w:kern w:val="0"/>
                <w:sz w:val="22"/>
                <w:szCs w:val="22"/>
                <w:lang w:eastAsia="it-IT" w:bidi="ar-SA"/>
              </w:rPr>
              <w:t>anteparto</w:t>
            </w:r>
            <w:proofErr w:type="spellEnd"/>
            <w:r w:rsidRPr="004A5ACC">
              <w:rPr>
                <w:rFonts w:asciiTheme="majorHAnsi" w:eastAsia="Times New Roman" w:hAnsiTheme="majorHAnsi" w:cstheme="majorHAnsi"/>
                <w:kern w:val="0"/>
                <w:sz w:val="22"/>
                <w:szCs w:val="22"/>
                <w:lang w:eastAsia="it-IT" w:bidi="ar-SA"/>
              </w:rPr>
              <w:t xml:space="preserve"> con parametri fetali e materni</w:t>
            </w:r>
          </w:p>
        </w:tc>
        <w:tc>
          <w:tcPr>
            <w:tcW w:w="1926" w:type="dxa"/>
          </w:tcPr>
          <w:p w:rsidR="00BB7059" w:rsidRPr="004A5ACC" w:rsidRDefault="00BB7059" w:rsidP="00807D4E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4A5ACC">
              <w:rPr>
                <w:rFonts w:asciiTheme="majorHAnsi" w:eastAsia="Times New Roman" w:hAnsiTheme="majorHAnsi" w:cstheme="majorHAnsi"/>
                <w:kern w:val="0"/>
                <w:sz w:val="22"/>
                <w:szCs w:val="22"/>
                <w:lang w:eastAsia="it-IT" w:bidi="ar-SA"/>
              </w:rPr>
              <w:t>€</w:t>
            </w:r>
          </w:p>
        </w:tc>
        <w:tc>
          <w:tcPr>
            <w:tcW w:w="1926" w:type="dxa"/>
          </w:tcPr>
          <w:p w:rsidR="00BB7059" w:rsidRPr="004A5ACC" w:rsidRDefault="00BB7059" w:rsidP="00807D4E">
            <w:pPr>
              <w:pStyle w:val="Standard"/>
              <w:spacing w:before="60"/>
              <w:jc w:val="both"/>
              <w:rPr>
                <w:rFonts w:asciiTheme="majorHAnsi" w:hAnsiTheme="majorHAnsi" w:cstheme="majorHAnsi"/>
                <w:b/>
                <w:bCs/>
                <w:sz w:val="22"/>
                <w:szCs w:val="22"/>
                <w:lang w:eastAsia="it-IT"/>
              </w:rPr>
            </w:pPr>
          </w:p>
        </w:tc>
        <w:tc>
          <w:tcPr>
            <w:tcW w:w="1926" w:type="dxa"/>
            <w:vMerge/>
          </w:tcPr>
          <w:p w:rsidR="00BB7059" w:rsidRPr="004A5ACC" w:rsidRDefault="00BB7059" w:rsidP="00807D4E">
            <w:pPr>
              <w:pStyle w:val="Standard"/>
              <w:spacing w:before="60"/>
              <w:jc w:val="both"/>
              <w:rPr>
                <w:rFonts w:asciiTheme="majorHAnsi" w:hAnsiTheme="majorHAnsi" w:cstheme="majorHAnsi"/>
                <w:b/>
                <w:bCs/>
                <w:sz w:val="22"/>
                <w:szCs w:val="22"/>
                <w:lang w:eastAsia="it-IT"/>
              </w:rPr>
            </w:pPr>
          </w:p>
        </w:tc>
      </w:tr>
      <w:tr w:rsidR="00BB7059" w:rsidRPr="004A5ACC" w:rsidTr="006759D1">
        <w:tc>
          <w:tcPr>
            <w:tcW w:w="562" w:type="dxa"/>
            <w:vMerge/>
          </w:tcPr>
          <w:p w:rsidR="00BB7059" w:rsidRPr="004A5ACC" w:rsidRDefault="00BB7059" w:rsidP="00807D4E">
            <w:pPr>
              <w:pStyle w:val="Standard"/>
              <w:spacing w:before="60"/>
              <w:jc w:val="both"/>
              <w:rPr>
                <w:rFonts w:asciiTheme="majorHAnsi" w:hAnsiTheme="majorHAnsi" w:cstheme="majorHAnsi"/>
                <w:b/>
                <w:bCs/>
                <w:sz w:val="22"/>
                <w:szCs w:val="22"/>
                <w:lang w:eastAsia="it-IT"/>
              </w:rPr>
            </w:pPr>
          </w:p>
        </w:tc>
        <w:tc>
          <w:tcPr>
            <w:tcW w:w="3288" w:type="dxa"/>
          </w:tcPr>
          <w:p w:rsidR="00BB7059" w:rsidRPr="004A5ACC" w:rsidRDefault="00BB7059" w:rsidP="00807D4E">
            <w:pPr>
              <w:pStyle w:val="Standard"/>
              <w:spacing w:before="60"/>
              <w:jc w:val="both"/>
              <w:rPr>
                <w:rFonts w:asciiTheme="majorHAnsi" w:hAnsiTheme="majorHAnsi" w:cstheme="majorHAnsi"/>
                <w:b/>
                <w:bCs/>
                <w:sz w:val="22"/>
                <w:szCs w:val="22"/>
                <w:lang w:eastAsia="it-IT"/>
              </w:rPr>
            </w:pPr>
            <w:r w:rsidRPr="004A5ACC">
              <w:rPr>
                <w:rFonts w:asciiTheme="majorHAnsi" w:eastAsia="Times New Roman" w:hAnsiTheme="majorHAnsi" w:cstheme="majorHAnsi"/>
                <w:kern w:val="0"/>
                <w:sz w:val="22"/>
                <w:szCs w:val="22"/>
                <w:lang w:eastAsia="it-IT" w:bidi="ar-SA"/>
              </w:rPr>
              <w:t>n. 6 telemetria per parto in acqua non gemellare</w:t>
            </w:r>
          </w:p>
        </w:tc>
        <w:tc>
          <w:tcPr>
            <w:tcW w:w="1926" w:type="dxa"/>
          </w:tcPr>
          <w:p w:rsidR="00BB7059" w:rsidRPr="004A5ACC" w:rsidRDefault="00BB7059" w:rsidP="00807D4E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4A5ACC">
              <w:rPr>
                <w:rFonts w:asciiTheme="majorHAnsi" w:eastAsia="Times New Roman" w:hAnsiTheme="majorHAnsi" w:cstheme="majorHAnsi"/>
                <w:kern w:val="0"/>
                <w:sz w:val="22"/>
                <w:szCs w:val="22"/>
                <w:lang w:eastAsia="it-IT" w:bidi="ar-SA"/>
              </w:rPr>
              <w:t>€</w:t>
            </w:r>
          </w:p>
        </w:tc>
        <w:tc>
          <w:tcPr>
            <w:tcW w:w="1926" w:type="dxa"/>
          </w:tcPr>
          <w:p w:rsidR="00BB7059" w:rsidRPr="004A5ACC" w:rsidRDefault="00BB7059" w:rsidP="00807D4E">
            <w:pPr>
              <w:pStyle w:val="Standard"/>
              <w:spacing w:before="60"/>
              <w:jc w:val="both"/>
              <w:rPr>
                <w:rFonts w:asciiTheme="majorHAnsi" w:hAnsiTheme="majorHAnsi" w:cstheme="majorHAnsi"/>
                <w:b/>
                <w:bCs/>
                <w:sz w:val="22"/>
                <w:szCs w:val="22"/>
                <w:lang w:eastAsia="it-IT"/>
              </w:rPr>
            </w:pPr>
          </w:p>
        </w:tc>
        <w:tc>
          <w:tcPr>
            <w:tcW w:w="1926" w:type="dxa"/>
            <w:vMerge/>
          </w:tcPr>
          <w:p w:rsidR="00BB7059" w:rsidRPr="004A5ACC" w:rsidRDefault="00BB7059" w:rsidP="00807D4E">
            <w:pPr>
              <w:pStyle w:val="Standard"/>
              <w:spacing w:before="60"/>
              <w:jc w:val="both"/>
              <w:rPr>
                <w:rFonts w:asciiTheme="majorHAnsi" w:hAnsiTheme="majorHAnsi" w:cstheme="majorHAnsi"/>
                <w:b/>
                <w:bCs/>
                <w:sz w:val="22"/>
                <w:szCs w:val="22"/>
                <w:lang w:eastAsia="it-IT"/>
              </w:rPr>
            </w:pPr>
          </w:p>
        </w:tc>
      </w:tr>
      <w:tr w:rsidR="00A76090" w:rsidRPr="004A5ACC" w:rsidTr="0052181C">
        <w:tc>
          <w:tcPr>
            <w:tcW w:w="562" w:type="dxa"/>
          </w:tcPr>
          <w:p w:rsidR="00A76090" w:rsidRPr="004A5ACC" w:rsidRDefault="00A76090" w:rsidP="00A76090">
            <w:pPr>
              <w:pStyle w:val="Standard"/>
              <w:spacing w:before="60"/>
              <w:jc w:val="both"/>
              <w:rPr>
                <w:rFonts w:asciiTheme="majorHAnsi" w:hAnsiTheme="majorHAnsi" w:cstheme="majorHAnsi"/>
                <w:b/>
                <w:bCs/>
                <w:sz w:val="22"/>
                <w:szCs w:val="22"/>
                <w:lang w:eastAsia="it-IT"/>
              </w:rPr>
            </w:pPr>
            <w:r w:rsidRPr="004A5ACC">
              <w:rPr>
                <w:rFonts w:asciiTheme="majorHAnsi" w:hAnsiTheme="majorHAnsi" w:cstheme="majorHAnsi"/>
                <w:b/>
                <w:bCs/>
                <w:sz w:val="22"/>
                <w:szCs w:val="22"/>
                <w:lang w:eastAsia="it-IT"/>
              </w:rPr>
              <w:t>2</w:t>
            </w:r>
          </w:p>
        </w:tc>
        <w:tc>
          <w:tcPr>
            <w:tcW w:w="3288" w:type="dxa"/>
          </w:tcPr>
          <w:p w:rsidR="00A76090" w:rsidRPr="004A5ACC" w:rsidRDefault="00A76090" w:rsidP="00A76090">
            <w:pPr>
              <w:pStyle w:val="Standard"/>
              <w:spacing w:before="60"/>
              <w:jc w:val="both"/>
              <w:rPr>
                <w:rFonts w:asciiTheme="majorHAnsi" w:hAnsiTheme="majorHAnsi" w:cstheme="majorHAnsi"/>
                <w:b/>
                <w:bCs/>
                <w:sz w:val="22"/>
                <w:szCs w:val="22"/>
                <w:lang w:eastAsia="it-IT"/>
              </w:rPr>
            </w:pPr>
            <w:r w:rsidRPr="004A5ACC">
              <w:rPr>
                <w:rFonts w:asciiTheme="majorHAnsi" w:eastAsia="Times New Roman" w:hAnsiTheme="majorHAnsi" w:cstheme="majorHAnsi"/>
                <w:kern w:val="0"/>
                <w:sz w:val="22"/>
                <w:szCs w:val="22"/>
                <w:lang w:eastAsia="it-IT" w:bidi="ar-SA"/>
              </w:rPr>
              <w:t>OPZIONI DI ACQUISTO ULTERIORI:</w:t>
            </w:r>
          </w:p>
        </w:tc>
        <w:tc>
          <w:tcPr>
            <w:tcW w:w="1926" w:type="dxa"/>
          </w:tcPr>
          <w:p w:rsidR="00A76090" w:rsidRPr="004A5ACC" w:rsidRDefault="00A76090" w:rsidP="00A76090">
            <w:pPr>
              <w:pStyle w:val="Standard"/>
              <w:spacing w:before="60"/>
              <w:jc w:val="both"/>
              <w:rPr>
                <w:rFonts w:asciiTheme="majorHAnsi" w:hAnsiTheme="majorHAnsi" w:cstheme="majorHAnsi"/>
                <w:b/>
                <w:bCs/>
                <w:sz w:val="22"/>
                <w:szCs w:val="22"/>
                <w:lang w:eastAsia="it-IT"/>
              </w:rPr>
            </w:pPr>
            <w:r w:rsidRPr="004A5ACC">
              <w:rPr>
                <w:rFonts w:asciiTheme="majorHAnsi" w:eastAsia="Times New Roman" w:hAnsiTheme="majorHAnsi" w:cstheme="majorHAnsi"/>
                <w:b/>
                <w:bCs/>
                <w:kern w:val="0"/>
                <w:sz w:val="22"/>
                <w:szCs w:val="22"/>
                <w:lang w:eastAsia="it-IT" w:bidi="ar-SA"/>
              </w:rPr>
              <w:t>Prezzo unitario oltre IVA</w:t>
            </w:r>
          </w:p>
        </w:tc>
        <w:tc>
          <w:tcPr>
            <w:tcW w:w="3852" w:type="dxa"/>
            <w:gridSpan w:val="2"/>
          </w:tcPr>
          <w:p w:rsidR="00A76090" w:rsidRPr="004A5ACC" w:rsidRDefault="00A76090" w:rsidP="00A76090">
            <w:pPr>
              <w:suppressAutoHyphens w:val="0"/>
              <w:autoSpaceDN/>
              <w:spacing w:before="100" w:beforeAutospacing="1" w:line="276" w:lineRule="auto"/>
              <w:jc w:val="center"/>
              <w:textAlignment w:val="auto"/>
              <w:rPr>
                <w:rFonts w:asciiTheme="majorHAnsi" w:eastAsia="Times New Roman" w:hAnsiTheme="majorHAnsi" w:cstheme="majorHAnsi"/>
                <w:kern w:val="0"/>
                <w:sz w:val="22"/>
                <w:szCs w:val="22"/>
                <w:lang w:eastAsia="it-IT" w:bidi="ar-SA"/>
              </w:rPr>
            </w:pPr>
            <w:r w:rsidRPr="004A5ACC">
              <w:rPr>
                <w:rFonts w:asciiTheme="majorHAnsi" w:eastAsia="Times New Roman" w:hAnsiTheme="majorHAnsi" w:cstheme="majorHAnsi"/>
                <w:b/>
                <w:bCs/>
                <w:kern w:val="0"/>
                <w:sz w:val="22"/>
                <w:szCs w:val="22"/>
                <w:lang w:eastAsia="it-IT" w:bidi="ar-SA"/>
              </w:rPr>
              <w:t>Importi oltre IVA</w:t>
            </w:r>
          </w:p>
          <w:p w:rsidR="00A76090" w:rsidRPr="004A5ACC" w:rsidRDefault="00A76090" w:rsidP="00A76090">
            <w:pPr>
              <w:pStyle w:val="Standard"/>
              <w:spacing w:before="60"/>
              <w:jc w:val="both"/>
              <w:rPr>
                <w:rFonts w:asciiTheme="majorHAnsi" w:hAnsiTheme="majorHAnsi" w:cstheme="majorHAnsi"/>
                <w:b/>
                <w:bCs/>
                <w:sz w:val="22"/>
                <w:szCs w:val="22"/>
                <w:lang w:eastAsia="it-IT"/>
              </w:rPr>
            </w:pPr>
            <w:r w:rsidRPr="004A5ACC">
              <w:rPr>
                <w:rFonts w:asciiTheme="majorHAnsi" w:eastAsia="Times New Roman" w:hAnsiTheme="majorHAnsi" w:cstheme="majorHAnsi"/>
                <w:b/>
                <w:bCs/>
                <w:kern w:val="0"/>
                <w:sz w:val="22"/>
                <w:szCs w:val="22"/>
                <w:lang w:eastAsia="it-IT" w:bidi="ar-SA"/>
              </w:rPr>
              <w:t>OPZIONE</w:t>
            </w:r>
          </w:p>
        </w:tc>
      </w:tr>
      <w:tr w:rsidR="00807D4E" w:rsidRPr="004A5ACC" w:rsidTr="008F1ECA">
        <w:tc>
          <w:tcPr>
            <w:tcW w:w="562" w:type="dxa"/>
          </w:tcPr>
          <w:p w:rsidR="00807D4E" w:rsidRPr="004A5ACC" w:rsidRDefault="00807D4E" w:rsidP="00A76090">
            <w:pPr>
              <w:pStyle w:val="Standard"/>
              <w:spacing w:before="60"/>
              <w:jc w:val="both"/>
              <w:rPr>
                <w:rFonts w:asciiTheme="majorHAnsi" w:hAnsiTheme="majorHAnsi" w:cstheme="majorHAnsi"/>
                <w:b/>
                <w:bCs/>
                <w:sz w:val="22"/>
                <w:szCs w:val="22"/>
                <w:lang w:eastAsia="it-IT"/>
              </w:rPr>
            </w:pPr>
          </w:p>
        </w:tc>
        <w:tc>
          <w:tcPr>
            <w:tcW w:w="3288" w:type="dxa"/>
          </w:tcPr>
          <w:p w:rsidR="00807D4E" w:rsidRPr="004A5ACC" w:rsidRDefault="00807D4E" w:rsidP="00A76090">
            <w:pPr>
              <w:pStyle w:val="Standard"/>
              <w:spacing w:before="60"/>
              <w:jc w:val="both"/>
              <w:rPr>
                <w:rFonts w:asciiTheme="majorHAnsi" w:hAnsiTheme="majorHAnsi" w:cstheme="majorHAnsi"/>
                <w:b/>
                <w:bCs/>
                <w:sz w:val="22"/>
                <w:szCs w:val="22"/>
                <w:lang w:eastAsia="it-IT"/>
              </w:rPr>
            </w:pPr>
            <w:r w:rsidRPr="004A5ACC">
              <w:rPr>
                <w:rFonts w:asciiTheme="majorHAnsi" w:eastAsia="Times New Roman" w:hAnsiTheme="majorHAnsi" w:cstheme="majorHAnsi"/>
                <w:kern w:val="0"/>
                <w:sz w:val="22"/>
                <w:szCs w:val="22"/>
                <w:lang w:eastAsia="it-IT" w:bidi="ar-SA"/>
              </w:rPr>
              <w:t>n. 6 rilevatori di battito fetale portatili (OPZIONE)</w:t>
            </w:r>
          </w:p>
        </w:tc>
        <w:tc>
          <w:tcPr>
            <w:tcW w:w="1926" w:type="dxa"/>
          </w:tcPr>
          <w:p w:rsidR="00807D4E" w:rsidRPr="004A5ACC" w:rsidRDefault="00807D4E" w:rsidP="00A76090">
            <w:pPr>
              <w:pStyle w:val="Standard"/>
              <w:spacing w:before="60"/>
              <w:jc w:val="both"/>
              <w:rPr>
                <w:rFonts w:asciiTheme="majorHAnsi" w:hAnsiTheme="majorHAnsi" w:cstheme="majorHAnsi"/>
                <w:b/>
                <w:bCs/>
                <w:sz w:val="22"/>
                <w:szCs w:val="22"/>
                <w:lang w:eastAsia="it-IT"/>
              </w:rPr>
            </w:pPr>
            <w:r w:rsidRPr="004A5ACC">
              <w:rPr>
                <w:rFonts w:asciiTheme="majorHAnsi" w:hAnsiTheme="majorHAnsi" w:cstheme="majorHAnsi"/>
                <w:b/>
                <w:bCs/>
                <w:sz w:val="22"/>
                <w:szCs w:val="22"/>
                <w:lang w:eastAsia="it-IT"/>
              </w:rPr>
              <w:t xml:space="preserve">€ </w:t>
            </w:r>
          </w:p>
        </w:tc>
        <w:tc>
          <w:tcPr>
            <w:tcW w:w="3852" w:type="dxa"/>
            <w:gridSpan w:val="2"/>
          </w:tcPr>
          <w:p w:rsidR="00807D4E" w:rsidRPr="004A5ACC" w:rsidRDefault="00807D4E" w:rsidP="00A76090">
            <w:pPr>
              <w:pStyle w:val="Standard"/>
              <w:spacing w:before="60"/>
              <w:jc w:val="both"/>
              <w:rPr>
                <w:rFonts w:asciiTheme="majorHAnsi" w:hAnsiTheme="majorHAnsi" w:cstheme="majorHAnsi"/>
                <w:b/>
                <w:bCs/>
                <w:sz w:val="22"/>
                <w:szCs w:val="22"/>
                <w:lang w:eastAsia="it-IT"/>
              </w:rPr>
            </w:pPr>
            <w:r w:rsidRPr="004A5ACC">
              <w:rPr>
                <w:rFonts w:asciiTheme="majorHAnsi" w:hAnsiTheme="majorHAnsi" w:cstheme="majorHAnsi"/>
                <w:b/>
                <w:bCs/>
                <w:sz w:val="22"/>
                <w:szCs w:val="22"/>
                <w:lang w:eastAsia="it-IT"/>
              </w:rPr>
              <w:t>€</w:t>
            </w:r>
          </w:p>
        </w:tc>
      </w:tr>
      <w:tr w:rsidR="00807D4E" w:rsidRPr="004A5ACC" w:rsidTr="0030217E">
        <w:tc>
          <w:tcPr>
            <w:tcW w:w="562" w:type="dxa"/>
          </w:tcPr>
          <w:p w:rsidR="00807D4E" w:rsidRPr="004A5ACC" w:rsidRDefault="00807D4E" w:rsidP="00A76090">
            <w:pPr>
              <w:pStyle w:val="Standard"/>
              <w:spacing w:before="60"/>
              <w:jc w:val="both"/>
              <w:rPr>
                <w:rFonts w:asciiTheme="majorHAnsi" w:hAnsiTheme="majorHAnsi" w:cstheme="majorHAnsi"/>
                <w:b/>
                <w:bCs/>
                <w:sz w:val="22"/>
                <w:szCs w:val="22"/>
                <w:lang w:eastAsia="it-IT"/>
              </w:rPr>
            </w:pPr>
          </w:p>
        </w:tc>
        <w:tc>
          <w:tcPr>
            <w:tcW w:w="3288" w:type="dxa"/>
          </w:tcPr>
          <w:p w:rsidR="00807D4E" w:rsidRPr="004A5ACC" w:rsidRDefault="00807D4E" w:rsidP="00A76090">
            <w:pPr>
              <w:suppressAutoHyphens w:val="0"/>
              <w:autoSpaceDN/>
              <w:spacing w:before="100" w:beforeAutospacing="1" w:line="276" w:lineRule="auto"/>
              <w:textAlignment w:val="auto"/>
              <w:rPr>
                <w:rFonts w:asciiTheme="majorHAnsi" w:eastAsia="Times New Roman" w:hAnsiTheme="majorHAnsi" w:cstheme="majorHAnsi"/>
                <w:kern w:val="0"/>
                <w:sz w:val="22"/>
                <w:szCs w:val="22"/>
                <w:lang w:eastAsia="it-IT" w:bidi="ar-SA"/>
              </w:rPr>
            </w:pPr>
            <w:r w:rsidRPr="004A5ACC">
              <w:rPr>
                <w:rFonts w:asciiTheme="majorHAnsi" w:eastAsia="Times New Roman" w:hAnsiTheme="majorHAnsi" w:cstheme="majorHAnsi"/>
                <w:kern w:val="0"/>
                <w:sz w:val="22"/>
                <w:szCs w:val="22"/>
                <w:lang w:eastAsia="it-IT" w:bidi="ar-SA"/>
              </w:rPr>
              <w:t>Accessori a completamento della funzionalità delle apparecchiature richieste per un importo non superiore al 10%</w:t>
            </w:r>
          </w:p>
          <w:p w:rsidR="00807D4E" w:rsidRPr="004A5ACC" w:rsidRDefault="00807D4E" w:rsidP="00A76090">
            <w:pPr>
              <w:pStyle w:val="Standard"/>
              <w:spacing w:before="60"/>
              <w:jc w:val="both"/>
              <w:rPr>
                <w:rFonts w:asciiTheme="majorHAnsi" w:eastAsia="Times New Roman" w:hAnsiTheme="majorHAnsi" w:cstheme="majorHAnsi"/>
                <w:kern w:val="0"/>
                <w:sz w:val="22"/>
                <w:szCs w:val="22"/>
                <w:lang w:eastAsia="it-IT" w:bidi="ar-SA"/>
              </w:rPr>
            </w:pPr>
            <w:r w:rsidRPr="004A5ACC">
              <w:rPr>
                <w:rFonts w:asciiTheme="majorHAnsi" w:eastAsia="Times New Roman" w:hAnsiTheme="majorHAnsi" w:cstheme="majorHAnsi"/>
                <w:kern w:val="0"/>
                <w:sz w:val="22"/>
                <w:szCs w:val="22"/>
                <w:lang w:eastAsia="it-IT" w:bidi="ar-SA"/>
              </w:rPr>
              <w:t>(calcolato su beni certi e beni in opzione)</w:t>
            </w:r>
          </w:p>
        </w:tc>
        <w:tc>
          <w:tcPr>
            <w:tcW w:w="5778" w:type="dxa"/>
            <w:gridSpan w:val="3"/>
          </w:tcPr>
          <w:p w:rsidR="00807D4E" w:rsidRPr="004A5ACC" w:rsidRDefault="00807D4E" w:rsidP="00A76090">
            <w:pPr>
              <w:pStyle w:val="Standard"/>
              <w:spacing w:before="60"/>
              <w:jc w:val="both"/>
              <w:rPr>
                <w:rFonts w:asciiTheme="majorHAnsi" w:hAnsiTheme="majorHAnsi" w:cstheme="majorHAnsi"/>
                <w:b/>
                <w:bCs/>
                <w:sz w:val="22"/>
                <w:szCs w:val="22"/>
                <w:lang w:eastAsia="it-IT"/>
              </w:rPr>
            </w:pPr>
            <w:r w:rsidRPr="004A5ACC">
              <w:rPr>
                <w:rFonts w:asciiTheme="majorHAnsi" w:hAnsiTheme="majorHAnsi" w:cstheme="majorHAnsi"/>
                <w:b/>
                <w:bCs/>
                <w:sz w:val="22"/>
                <w:szCs w:val="22"/>
                <w:lang w:eastAsia="it-IT"/>
              </w:rPr>
              <w:t xml:space="preserve">€ </w:t>
            </w:r>
          </w:p>
        </w:tc>
      </w:tr>
      <w:tr w:rsidR="00A76090" w:rsidRPr="004A5ACC" w:rsidTr="0034721A">
        <w:tc>
          <w:tcPr>
            <w:tcW w:w="5776" w:type="dxa"/>
            <w:gridSpan w:val="3"/>
          </w:tcPr>
          <w:p w:rsidR="00A76090" w:rsidRPr="004A5ACC" w:rsidRDefault="00A76090" w:rsidP="00A76090">
            <w:pPr>
              <w:pStyle w:val="Standard"/>
              <w:spacing w:before="60"/>
              <w:jc w:val="right"/>
              <w:rPr>
                <w:rFonts w:asciiTheme="majorHAnsi" w:hAnsiTheme="majorHAnsi" w:cstheme="majorHAnsi"/>
                <w:b/>
                <w:bCs/>
                <w:sz w:val="22"/>
                <w:szCs w:val="22"/>
                <w:lang w:eastAsia="it-IT"/>
              </w:rPr>
            </w:pPr>
            <w:r w:rsidRPr="004A5ACC">
              <w:rPr>
                <w:rFonts w:asciiTheme="majorHAnsi" w:hAnsiTheme="majorHAnsi" w:cstheme="majorHAnsi"/>
                <w:b/>
                <w:bCs/>
                <w:sz w:val="22"/>
                <w:szCs w:val="22"/>
                <w:lang w:eastAsia="it-IT"/>
              </w:rPr>
              <w:t>TOTALE A BASE D’ASTA</w:t>
            </w:r>
          </w:p>
        </w:tc>
        <w:tc>
          <w:tcPr>
            <w:tcW w:w="1926" w:type="dxa"/>
          </w:tcPr>
          <w:p w:rsidR="00A76090" w:rsidRPr="004A5ACC" w:rsidRDefault="00807D4E" w:rsidP="00A76090">
            <w:pPr>
              <w:pStyle w:val="Standard"/>
              <w:spacing w:before="60"/>
              <w:jc w:val="both"/>
              <w:rPr>
                <w:rFonts w:asciiTheme="majorHAnsi" w:hAnsiTheme="majorHAnsi" w:cstheme="majorHAnsi"/>
                <w:b/>
                <w:bCs/>
                <w:sz w:val="22"/>
                <w:szCs w:val="22"/>
                <w:lang w:eastAsia="it-IT"/>
              </w:rPr>
            </w:pPr>
            <w:r w:rsidRPr="004A5ACC">
              <w:rPr>
                <w:rFonts w:asciiTheme="majorHAnsi" w:hAnsiTheme="majorHAnsi" w:cstheme="majorHAnsi"/>
                <w:b/>
                <w:bCs/>
                <w:sz w:val="22"/>
                <w:szCs w:val="22"/>
                <w:lang w:eastAsia="it-IT"/>
              </w:rPr>
              <w:t xml:space="preserve">€ </w:t>
            </w:r>
          </w:p>
        </w:tc>
        <w:tc>
          <w:tcPr>
            <w:tcW w:w="1926" w:type="dxa"/>
          </w:tcPr>
          <w:p w:rsidR="00A76090" w:rsidRPr="004A5ACC" w:rsidRDefault="00A76090" w:rsidP="00A76090">
            <w:pPr>
              <w:pStyle w:val="Standard"/>
              <w:spacing w:before="60"/>
              <w:jc w:val="both"/>
              <w:rPr>
                <w:rFonts w:asciiTheme="majorHAnsi" w:hAnsiTheme="majorHAnsi" w:cstheme="majorHAnsi"/>
                <w:b/>
                <w:bCs/>
                <w:sz w:val="22"/>
                <w:szCs w:val="22"/>
                <w:lang w:eastAsia="it-IT"/>
              </w:rPr>
            </w:pPr>
          </w:p>
        </w:tc>
      </w:tr>
      <w:tr w:rsidR="00A76090" w:rsidRPr="004A5ACC" w:rsidTr="009E3B6F">
        <w:tc>
          <w:tcPr>
            <w:tcW w:w="5776" w:type="dxa"/>
            <w:gridSpan w:val="3"/>
          </w:tcPr>
          <w:p w:rsidR="00A76090" w:rsidRPr="004A5ACC" w:rsidRDefault="00A76090" w:rsidP="00A76090">
            <w:pPr>
              <w:pStyle w:val="Standard"/>
              <w:spacing w:before="60"/>
              <w:jc w:val="right"/>
              <w:rPr>
                <w:rFonts w:asciiTheme="majorHAnsi" w:hAnsiTheme="majorHAnsi" w:cstheme="majorHAnsi"/>
                <w:b/>
                <w:bCs/>
                <w:sz w:val="22"/>
                <w:szCs w:val="22"/>
                <w:lang w:eastAsia="it-IT"/>
              </w:rPr>
            </w:pPr>
            <w:r w:rsidRPr="004A5ACC">
              <w:rPr>
                <w:rFonts w:asciiTheme="majorHAnsi" w:hAnsiTheme="majorHAnsi" w:cstheme="majorHAnsi"/>
                <w:b/>
                <w:bCs/>
                <w:sz w:val="22"/>
                <w:szCs w:val="22"/>
                <w:lang w:eastAsia="it-IT"/>
              </w:rPr>
              <w:t>TOTALE OPZIONI</w:t>
            </w:r>
          </w:p>
        </w:tc>
        <w:tc>
          <w:tcPr>
            <w:tcW w:w="1926" w:type="dxa"/>
            <w:vAlign w:val="center"/>
          </w:tcPr>
          <w:p w:rsidR="00A76090" w:rsidRPr="004A5ACC" w:rsidRDefault="00A76090" w:rsidP="00A76090">
            <w:pPr>
              <w:suppressAutoHyphens w:val="0"/>
              <w:autoSpaceDN/>
              <w:spacing w:before="100" w:beforeAutospacing="1" w:after="142" w:line="276" w:lineRule="auto"/>
              <w:jc w:val="center"/>
              <w:textAlignment w:val="auto"/>
              <w:rPr>
                <w:rFonts w:asciiTheme="majorHAnsi" w:eastAsia="Times New Roman" w:hAnsiTheme="majorHAnsi" w:cstheme="majorHAnsi"/>
                <w:kern w:val="0"/>
                <w:sz w:val="22"/>
                <w:szCs w:val="22"/>
                <w:lang w:eastAsia="it-IT" w:bidi="ar-SA"/>
              </w:rPr>
            </w:pPr>
          </w:p>
        </w:tc>
        <w:tc>
          <w:tcPr>
            <w:tcW w:w="1926" w:type="dxa"/>
          </w:tcPr>
          <w:p w:rsidR="00A76090" w:rsidRPr="004A5ACC" w:rsidRDefault="00807D4E" w:rsidP="00A76090">
            <w:pPr>
              <w:pStyle w:val="Standard"/>
              <w:spacing w:before="60"/>
              <w:jc w:val="both"/>
              <w:rPr>
                <w:rFonts w:asciiTheme="majorHAnsi" w:hAnsiTheme="majorHAnsi" w:cstheme="majorHAnsi"/>
                <w:b/>
                <w:bCs/>
                <w:sz w:val="22"/>
                <w:szCs w:val="22"/>
                <w:lang w:eastAsia="it-IT"/>
              </w:rPr>
            </w:pPr>
            <w:r w:rsidRPr="004A5ACC">
              <w:rPr>
                <w:rFonts w:asciiTheme="majorHAnsi" w:hAnsiTheme="majorHAnsi" w:cstheme="majorHAnsi"/>
                <w:b/>
                <w:bCs/>
                <w:sz w:val="22"/>
                <w:szCs w:val="22"/>
                <w:lang w:eastAsia="it-IT"/>
              </w:rPr>
              <w:t>€</w:t>
            </w:r>
          </w:p>
        </w:tc>
      </w:tr>
      <w:tr w:rsidR="00807D4E" w:rsidRPr="004A5ACC" w:rsidTr="00AE6D26">
        <w:tc>
          <w:tcPr>
            <w:tcW w:w="5776" w:type="dxa"/>
            <w:gridSpan w:val="3"/>
          </w:tcPr>
          <w:p w:rsidR="00807D4E" w:rsidRPr="004A5ACC" w:rsidRDefault="00807D4E" w:rsidP="00A76090">
            <w:pPr>
              <w:pStyle w:val="Standard"/>
              <w:spacing w:before="60"/>
              <w:jc w:val="right"/>
              <w:rPr>
                <w:rFonts w:asciiTheme="majorHAnsi" w:hAnsiTheme="majorHAnsi" w:cstheme="majorHAnsi"/>
                <w:b/>
                <w:bCs/>
                <w:sz w:val="22"/>
                <w:szCs w:val="22"/>
                <w:lang w:eastAsia="it-IT"/>
              </w:rPr>
            </w:pPr>
            <w:r w:rsidRPr="004A5ACC">
              <w:rPr>
                <w:rFonts w:asciiTheme="majorHAnsi" w:hAnsiTheme="majorHAnsi" w:cstheme="majorHAnsi"/>
                <w:b/>
                <w:bCs/>
                <w:sz w:val="22"/>
                <w:szCs w:val="22"/>
                <w:lang w:eastAsia="it-IT"/>
              </w:rPr>
              <w:t>TOTALE COMPLESSIVO DELL’APPALTO oltre iva</w:t>
            </w:r>
          </w:p>
        </w:tc>
        <w:tc>
          <w:tcPr>
            <w:tcW w:w="3852" w:type="dxa"/>
            <w:gridSpan w:val="2"/>
          </w:tcPr>
          <w:p w:rsidR="00807D4E" w:rsidRPr="004A5ACC" w:rsidRDefault="00807D4E" w:rsidP="00A76090">
            <w:pPr>
              <w:pStyle w:val="Standard"/>
              <w:spacing w:before="60"/>
              <w:jc w:val="both"/>
              <w:rPr>
                <w:rFonts w:asciiTheme="majorHAnsi" w:hAnsiTheme="majorHAnsi" w:cstheme="majorHAnsi"/>
                <w:b/>
                <w:bCs/>
                <w:sz w:val="22"/>
                <w:szCs w:val="22"/>
                <w:lang w:eastAsia="it-IT"/>
              </w:rPr>
            </w:pPr>
            <w:r w:rsidRPr="004A5ACC">
              <w:rPr>
                <w:rFonts w:asciiTheme="majorHAnsi" w:hAnsiTheme="majorHAnsi" w:cstheme="majorHAnsi"/>
                <w:b/>
                <w:bCs/>
                <w:sz w:val="22"/>
                <w:szCs w:val="22"/>
                <w:lang w:eastAsia="it-IT"/>
              </w:rPr>
              <w:t xml:space="preserve">€ </w:t>
            </w:r>
          </w:p>
        </w:tc>
      </w:tr>
    </w:tbl>
    <w:p w:rsidR="006759D1" w:rsidRPr="004A5ACC" w:rsidRDefault="006759D1" w:rsidP="006759D1">
      <w:pPr>
        <w:pStyle w:val="Standard"/>
        <w:spacing w:before="60"/>
        <w:jc w:val="both"/>
        <w:rPr>
          <w:rFonts w:asciiTheme="majorHAnsi" w:hAnsiTheme="majorHAnsi" w:cstheme="majorHAnsi"/>
          <w:b/>
          <w:bCs/>
          <w:sz w:val="22"/>
          <w:szCs w:val="22"/>
          <w:lang w:eastAsia="it-IT"/>
        </w:rPr>
      </w:pPr>
    </w:p>
    <w:p w:rsidR="006759D1" w:rsidRPr="004A5ACC" w:rsidRDefault="006759D1" w:rsidP="006759D1">
      <w:pPr>
        <w:pStyle w:val="Standard"/>
        <w:spacing w:before="60"/>
        <w:jc w:val="both"/>
        <w:rPr>
          <w:rFonts w:asciiTheme="majorHAnsi" w:hAnsiTheme="majorHAnsi" w:cstheme="majorHAnsi"/>
          <w:b/>
          <w:bCs/>
          <w:sz w:val="22"/>
          <w:szCs w:val="22"/>
          <w:lang w:eastAsia="it-IT"/>
        </w:rPr>
      </w:pPr>
    </w:p>
    <w:p w:rsidR="006759D1" w:rsidRPr="004A5ACC" w:rsidRDefault="006759D1" w:rsidP="006759D1">
      <w:pPr>
        <w:pStyle w:val="Standard"/>
        <w:spacing w:before="60"/>
        <w:jc w:val="both"/>
        <w:rPr>
          <w:rFonts w:asciiTheme="majorHAnsi" w:hAnsiTheme="majorHAnsi" w:cstheme="majorHAnsi"/>
          <w:b/>
          <w:bCs/>
          <w:sz w:val="22"/>
          <w:szCs w:val="22"/>
          <w:lang w:eastAsia="it-IT"/>
        </w:rPr>
      </w:pPr>
    </w:p>
    <w:p w:rsidR="006759D1" w:rsidRPr="004A5ACC" w:rsidRDefault="006759D1" w:rsidP="00E2737A">
      <w:pPr>
        <w:pStyle w:val="Standard"/>
        <w:spacing w:before="60"/>
        <w:jc w:val="center"/>
        <w:rPr>
          <w:rFonts w:asciiTheme="majorHAnsi" w:hAnsiTheme="majorHAnsi" w:cstheme="majorHAnsi"/>
          <w:b/>
          <w:bCs/>
          <w:sz w:val="22"/>
          <w:szCs w:val="22"/>
          <w:lang w:eastAsia="it-IT"/>
        </w:rPr>
      </w:pPr>
    </w:p>
    <w:p w:rsidR="006759D1" w:rsidRPr="004A5ACC" w:rsidRDefault="006759D1" w:rsidP="00E2737A">
      <w:pPr>
        <w:pStyle w:val="Standard"/>
        <w:spacing w:before="60"/>
        <w:jc w:val="center"/>
        <w:rPr>
          <w:rFonts w:asciiTheme="majorHAnsi" w:hAnsiTheme="majorHAnsi" w:cstheme="majorHAnsi"/>
          <w:b/>
          <w:bCs/>
          <w:sz w:val="22"/>
          <w:szCs w:val="22"/>
          <w:lang w:eastAsia="it-IT"/>
        </w:rPr>
      </w:pPr>
    </w:p>
    <w:sectPr w:rsidR="006759D1" w:rsidRPr="004A5ACC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737A"/>
    <w:rsid w:val="00162BEC"/>
    <w:rsid w:val="00221B74"/>
    <w:rsid w:val="00331C0C"/>
    <w:rsid w:val="004A5ACC"/>
    <w:rsid w:val="006759D1"/>
    <w:rsid w:val="006D57F6"/>
    <w:rsid w:val="006F642D"/>
    <w:rsid w:val="0080439D"/>
    <w:rsid w:val="00807D4E"/>
    <w:rsid w:val="00A76090"/>
    <w:rsid w:val="00BB7059"/>
    <w:rsid w:val="00C54C92"/>
    <w:rsid w:val="00E2737A"/>
    <w:rsid w:val="00E875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601B9D"/>
  <w15:chartTrackingRefBased/>
  <w15:docId w15:val="{6F5D2650-CDDA-444B-BA83-460D4D9F7C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E2737A"/>
    <w:pPr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Lucida Sans"/>
      <w:kern w:val="3"/>
      <w:sz w:val="24"/>
      <w:szCs w:val="24"/>
      <w:lang w:eastAsia="zh-CN" w:bidi="hi-I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  <w:rsid w:val="00E2737A"/>
    <w:pPr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Lucida Sans"/>
      <w:kern w:val="3"/>
      <w:sz w:val="24"/>
      <w:szCs w:val="24"/>
      <w:lang w:eastAsia="zh-CN" w:bidi="hi-IN"/>
    </w:rPr>
  </w:style>
  <w:style w:type="paragraph" w:styleId="NormaleWeb">
    <w:name w:val="Normal (Web)"/>
    <w:basedOn w:val="Normale"/>
    <w:uiPriority w:val="99"/>
    <w:semiHidden/>
    <w:unhideWhenUsed/>
    <w:rsid w:val="006759D1"/>
    <w:pPr>
      <w:suppressAutoHyphens w:val="0"/>
      <w:autoSpaceDN/>
      <w:spacing w:before="100" w:beforeAutospacing="1" w:after="142" w:line="276" w:lineRule="auto"/>
      <w:textAlignment w:val="auto"/>
    </w:pPr>
    <w:rPr>
      <w:rFonts w:ascii="Times New Roman" w:eastAsia="Times New Roman" w:hAnsi="Times New Roman" w:cs="Times New Roman"/>
      <w:kern w:val="0"/>
      <w:lang w:eastAsia="it-IT" w:bidi="ar-SA"/>
    </w:rPr>
  </w:style>
  <w:style w:type="table" w:styleId="Grigliatabella">
    <w:name w:val="Table Grid"/>
    <w:basedOn w:val="Tabellanormale"/>
    <w:uiPriority w:val="39"/>
    <w:rsid w:val="006759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75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23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248</TotalTime>
  <Pages>1</Pages>
  <Words>164</Words>
  <Characters>936</Characters>
  <Application>Microsoft Office Word</Application>
  <DocSecurity>0</DocSecurity>
  <Lines>7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ULSS1</Company>
  <LinksUpToDate>false</LinksUpToDate>
  <CharactersWithSpaces>1098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lucia.dinca</dc:creator>
  <cp:keywords/>
  <dc:description/>
  <cp:lastModifiedBy>Luisa Fertonani</cp:lastModifiedBy>
  <cp:revision>6</cp:revision>
  <dcterms:created xsi:type="dcterms:W3CDTF">2025-01-24T09:27:00Z</dcterms:created>
  <dcterms:modified xsi:type="dcterms:W3CDTF">2025-02-28T12:02:00Z</dcterms:modified>
</cp:coreProperties>
</file>